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500" w:lineRule="exact"/>
        <w:jc w:val="center"/>
        <w:rPr>
          <w:rFonts w:hint="eastAsia" w:ascii="黑体" w:hAnsi="黑体" w:eastAsia="黑体" w:cs="仿宋_GB2312"/>
          <w:sz w:val="36"/>
          <w:szCs w:val="36"/>
          <w:lang w:eastAsia="zh-CN"/>
        </w:rPr>
      </w:pPr>
      <w:r>
        <w:rPr>
          <w:rFonts w:hint="eastAsia" w:ascii="黑体" w:hAnsi="黑体" w:eastAsia="黑体" w:cs="仿宋_GB2312"/>
          <w:sz w:val="36"/>
          <w:szCs w:val="36"/>
          <w:lang w:eastAsia="zh-CN"/>
        </w:rPr>
        <w:t>关于公开征集会计师事务所的公告</w:t>
      </w:r>
    </w:p>
    <w:p>
      <w:pPr>
        <w:spacing w:line="620" w:lineRule="exact"/>
        <w:rPr>
          <w:rFonts w:ascii="仿宋_GB2312" w:hAnsi="仿宋_GB2312" w:eastAsia="仿宋_GB2312" w:cs="仿宋_GB2312"/>
          <w:sz w:val="32"/>
          <w:szCs w:val="32"/>
        </w:rPr>
      </w:pPr>
    </w:p>
    <w:p>
      <w:pPr>
        <w:spacing w:line="620" w:lineRule="exact"/>
        <w:ind w:firstLine="600" w:firstLineChars="200"/>
        <w:rPr>
          <w:rFonts w:hint="eastAsia" w:ascii="仿宋" w:hAnsi="仿宋" w:eastAsia="仿宋" w:cs="仿宋_GB2312"/>
          <w:color w:val="auto"/>
          <w:sz w:val="30"/>
          <w:szCs w:val="30"/>
        </w:rPr>
      </w:pPr>
      <w:r>
        <w:rPr>
          <w:rFonts w:hint="eastAsia" w:ascii="仿宋" w:hAnsi="仿宋" w:eastAsia="仿宋" w:cs="仿宋_GB2312"/>
          <w:sz w:val="30"/>
          <w:szCs w:val="30"/>
        </w:rPr>
        <w:t>根据有关工</w:t>
      </w:r>
      <w:r>
        <w:rPr>
          <w:rFonts w:hint="eastAsia" w:ascii="仿宋" w:hAnsi="仿宋" w:eastAsia="仿宋" w:cs="仿宋_GB2312"/>
          <w:color w:val="auto"/>
          <w:sz w:val="30"/>
          <w:szCs w:val="30"/>
        </w:rPr>
        <w:t>作安排，福建省科学技术厅拟于2021年5月下旬组织开展2021年度省级新型研发机构非财政资金购买科研仪器设备软件后补助项目现场专项审计工作。</w:t>
      </w:r>
    </w:p>
    <w:p>
      <w:pPr>
        <w:spacing w:line="6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一、审计工作量：</w:t>
      </w:r>
      <w:r>
        <w:rPr>
          <w:rFonts w:hint="eastAsia" w:ascii="仿宋" w:hAnsi="仿宋" w:eastAsia="仿宋" w:cs="仿宋_GB2312"/>
          <w:color w:val="auto"/>
          <w:sz w:val="32"/>
          <w:szCs w:val="32"/>
        </w:rPr>
        <w:t>本次需审计项目44个，涉及补助经费2774万元，其中，经费在50万元以下有31个、50-100万元6个、100万以上7个。申请单位地域分布如下：福州</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个、厦门18个、泉州5个、漳州3个、龙岩3个、三明1个、南平1个</w:t>
      </w:r>
      <w:r>
        <w:rPr>
          <w:rFonts w:hint="eastAsia" w:ascii="仿宋" w:hAnsi="仿宋" w:eastAsia="仿宋" w:cs="仿宋_GB2312"/>
          <w:color w:val="auto"/>
          <w:sz w:val="32"/>
          <w:szCs w:val="32"/>
          <w:lang w:eastAsia="zh-CN"/>
        </w:rPr>
        <w:t>、平潭</w:t>
      </w:r>
      <w:r>
        <w:rPr>
          <w:rFonts w:hint="eastAsia" w:ascii="仿宋" w:hAnsi="仿宋" w:eastAsia="仿宋" w:cs="仿宋_GB2312"/>
          <w:color w:val="auto"/>
          <w:sz w:val="32"/>
          <w:szCs w:val="32"/>
          <w:lang w:val="en-US" w:eastAsia="zh-CN"/>
        </w:rPr>
        <w:t>1个</w:t>
      </w:r>
      <w:r>
        <w:rPr>
          <w:rFonts w:hint="eastAsia" w:ascii="仿宋" w:hAnsi="仿宋" w:eastAsia="仿宋" w:cs="仿宋_GB2312"/>
          <w:color w:val="auto"/>
          <w:sz w:val="32"/>
          <w:szCs w:val="32"/>
        </w:rPr>
        <w:t>。</w:t>
      </w:r>
    </w:p>
    <w:p>
      <w:pPr>
        <w:spacing w:line="6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二、审计具体要求：见附件</w:t>
      </w:r>
      <w:r>
        <w:rPr>
          <w:rFonts w:hint="eastAsia" w:ascii="仿宋" w:hAnsi="仿宋" w:eastAsia="仿宋" w:cs="仿宋_GB2312"/>
          <w:color w:val="auto"/>
          <w:sz w:val="32"/>
          <w:szCs w:val="32"/>
        </w:rPr>
        <w:t>。</w:t>
      </w:r>
    </w:p>
    <w:p>
      <w:pPr>
        <w:spacing w:line="620" w:lineRule="exact"/>
        <w:ind w:firstLine="640" w:firstLineChars="200"/>
        <w:rPr>
          <w:rFonts w:ascii="仿宋" w:hAnsi="仿宋" w:eastAsia="仿宋" w:cs="仿宋_GB2312"/>
          <w:color w:val="auto"/>
          <w:sz w:val="30"/>
          <w:szCs w:val="30"/>
        </w:rPr>
      </w:pPr>
      <w:r>
        <w:rPr>
          <w:rFonts w:hint="eastAsia" w:ascii="仿宋" w:hAnsi="仿宋" w:eastAsia="仿宋" w:cs="仿宋_GB2312"/>
          <w:color w:val="auto"/>
          <w:sz w:val="32"/>
          <w:szCs w:val="32"/>
          <w:lang w:eastAsia="zh-CN"/>
        </w:rPr>
        <w:t>三、资质要求：</w:t>
      </w:r>
      <w:r>
        <w:rPr>
          <w:rFonts w:hint="eastAsia" w:ascii="仿宋" w:hAnsi="仿宋" w:eastAsia="仿宋" w:cs="仿宋_GB2312"/>
          <w:color w:val="auto"/>
          <w:sz w:val="30"/>
          <w:szCs w:val="30"/>
        </w:rPr>
        <w:t>在闽注册</w:t>
      </w:r>
      <w:r>
        <w:rPr>
          <w:rFonts w:hint="eastAsia" w:ascii="仿宋" w:hAnsi="仿宋" w:eastAsia="仿宋" w:cs="仿宋_GB2312"/>
          <w:color w:val="auto"/>
          <w:sz w:val="30"/>
          <w:szCs w:val="30"/>
          <w:lang w:eastAsia="zh-CN"/>
        </w:rPr>
        <w:t>，</w:t>
      </w:r>
      <w:r>
        <w:rPr>
          <w:rFonts w:hint="eastAsia" w:ascii="仿宋" w:hAnsi="仿宋" w:eastAsia="仿宋" w:cs="仿宋_GB2312"/>
          <w:color w:val="auto"/>
          <w:sz w:val="30"/>
          <w:szCs w:val="30"/>
        </w:rPr>
        <w:t>且入围《2020年福建省会计师事务所综合评价前50家信息》（</w:t>
      </w:r>
      <w:r>
        <w:rPr>
          <w:rFonts w:ascii="仿宋" w:hAnsi="仿宋" w:eastAsia="仿宋" w:cs="仿宋_GB2312"/>
          <w:color w:val="auto"/>
          <w:sz w:val="30"/>
          <w:szCs w:val="30"/>
        </w:rPr>
        <w:t>闽注会协〔2020〕90号</w:t>
      </w:r>
      <w:r>
        <w:rPr>
          <w:rFonts w:hint="eastAsia" w:ascii="仿宋" w:hAnsi="仿宋" w:eastAsia="仿宋" w:cs="仿宋_GB2312"/>
          <w:color w:val="auto"/>
          <w:sz w:val="30"/>
          <w:szCs w:val="30"/>
        </w:rPr>
        <w:t>）名单内的会计师事务所。</w:t>
      </w:r>
    </w:p>
    <w:p>
      <w:pPr>
        <w:spacing w:line="6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四、经费预算：</w:t>
      </w:r>
      <w:r>
        <w:rPr>
          <w:rFonts w:ascii="仿宋_GB2312" w:hAnsi="宋体" w:eastAsia="仿宋_GB2312" w:cs="仿宋_GB2312"/>
          <w:i w:val="0"/>
          <w:caps w:val="0"/>
          <w:color w:val="333333"/>
          <w:spacing w:val="0"/>
          <w:sz w:val="32"/>
          <w:szCs w:val="32"/>
          <w:shd w:val="clear" w:fill="FFFFFF"/>
        </w:rPr>
        <w:t>本次询价采用经评审最低价法中标方式，全部审计服务费最高控制价为人民币</w:t>
      </w:r>
      <w:r>
        <w:rPr>
          <w:rFonts w:hint="eastAsia" w:ascii="仿宋_GB2312" w:hAnsi="Tahoma" w:eastAsia="仿宋_GB2312" w:cs="仿宋_GB2312"/>
          <w:i w:val="0"/>
          <w:caps w:val="0"/>
          <w:color w:val="333333"/>
          <w:spacing w:val="0"/>
          <w:sz w:val="32"/>
          <w:szCs w:val="32"/>
          <w:u w:val="single"/>
          <w:shd w:val="clear" w:fill="FFFFFF"/>
        </w:rPr>
        <w:t> </w:t>
      </w:r>
      <w:r>
        <w:rPr>
          <w:rFonts w:hint="eastAsia" w:ascii="仿宋_GB2312" w:hAnsi="Tahoma" w:eastAsia="仿宋_GB2312" w:cs="仿宋_GB2312"/>
          <w:i w:val="0"/>
          <w:caps w:val="0"/>
          <w:color w:val="333333"/>
          <w:spacing w:val="0"/>
          <w:sz w:val="32"/>
          <w:szCs w:val="32"/>
          <w:u w:val="single"/>
          <w:shd w:val="clear" w:fill="FFFFFF"/>
          <w:lang w:val="en-US" w:eastAsia="zh-CN"/>
        </w:rPr>
        <w:t>10</w:t>
      </w:r>
      <w:r>
        <w:rPr>
          <w:rFonts w:hint="eastAsia" w:ascii="仿宋_GB2312" w:hAnsi="Tahoma" w:eastAsia="仿宋_GB2312" w:cs="仿宋_GB2312"/>
          <w:i w:val="0"/>
          <w:caps w:val="0"/>
          <w:color w:val="333333"/>
          <w:spacing w:val="0"/>
          <w:sz w:val="32"/>
          <w:szCs w:val="32"/>
          <w:u w:val="single"/>
          <w:shd w:val="clear" w:fill="FFFFFF"/>
        </w:rPr>
        <w:t>万元整（含税报价)</w:t>
      </w:r>
      <w:r>
        <w:rPr>
          <w:rFonts w:hint="eastAsia" w:ascii="仿宋_GB2312" w:hAnsi="Tahoma" w:eastAsia="仿宋_GB2312" w:cs="仿宋_GB2312"/>
          <w:i w:val="0"/>
          <w:caps w:val="0"/>
          <w:color w:val="333333"/>
          <w:spacing w:val="0"/>
          <w:sz w:val="32"/>
          <w:szCs w:val="32"/>
          <w:u w:val="single"/>
          <w:shd w:val="clear" w:fill="FFFFFF"/>
          <w:lang w:val="en-US" w:eastAsia="zh-CN"/>
        </w:rPr>
        <w:t>。</w:t>
      </w:r>
      <w:r>
        <w:rPr>
          <w:rFonts w:hint="eastAsia" w:ascii="仿宋" w:hAnsi="仿宋" w:eastAsia="仿宋" w:cs="仿宋_GB2312"/>
          <w:color w:val="auto"/>
          <w:sz w:val="32"/>
          <w:szCs w:val="32"/>
        </w:rPr>
        <w:t>审计专项费用包含审计人员赴项目申请单位开展现场专项审计的交通、食宿等相关费用</w:t>
      </w:r>
      <w:r>
        <w:rPr>
          <w:rFonts w:hint="eastAsia" w:ascii="仿宋" w:hAnsi="仿宋" w:eastAsia="仿宋" w:cs="仿宋_GB2312"/>
          <w:color w:val="auto"/>
          <w:sz w:val="32"/>
          <w:szCs w:val="32"/>
          <w:lang w:eastAsia="zh-CN"/>
        </w:rPr>
        <w:t>。</w:t>
      </w:r>
    </w:p>
    <w:p>
      <w:pPr>
        <w:spacing w:line="620" w:lineRule="exact"/>
        <w:ind w:firstLine="600" w:firstLineChars="200"/>
        <w:rPr>
          <w:rFonts w:hint="eastAsia" w:ascii="仿宋" w:hAnsi="仿宋" w:eastAsia="仿宋"/>
          <w:color w:val="auto"/>
          <w:sz w:val="30"/>
          <w:szCs w:val="30"/>
          <w:lang w:eastAsia="zh-CN"/>
        </w:rPr>
      </w:pPr>
      <w:r>
        <w:rPr>
          <w:rFonts w:hint="eastAsia" w:ascii="仿宋" w:hAnsi="仿宋" w:eastAsia="仿宋"/>
          <w:color w:val="auto"/>
          <w:sz w:val="30"/>
          <w:szCs w:val="30"/>
          <w:lang w:eastAsia="zh-CN"/>
        </w:rPr>
        <w:t>五、项目审计时间：自合同签订之日起一个月内</w:t>
      </w:r>
    </w:p>
    <w:p>
      <w:pPr>
        <w:spacing w:line="620" w:lineRule="exact"/>
        <w:ind w:firstLine="600" w:firstLineChars="200"/>
        <w:rPr>
          <w:rFonts w:hint="eastAsia" w:ascii="仿宋" w:hAnsi="仿宋" w:eastAsia="仿宋"/>
          <w:color w:val="auto"/>
          <w:sz w:val="30"/>
          <w:szCs w:val="30"/>
          <w:lang w:val="en-US" w:eastAsia="zh-CN"/>
        </w:rPr>
      </w:pPr>
      <w:r>
        <w:rPr>
          <w:rFonts w:hint="eastAsia" w:ascii="仿宋" w:hAnsi="仿宋" w:eastAsia="仿宋"/>
          <w:color w:val="auto"/>
          <w:sz w:val="30"/>
          <w:szCs w:val="30"/>
          <w:lang w:eastAsia="zh-CN"/>
        </w:rPr>
        <w:t>六、报名</w:t>
      </w:r>
      <w:r>
        <w:rPr>
          <w:rFonts w:hint="eastAsia" w:ascii="仿宋" w:hAnsi="仿宋" w:eastAsia="仿宋"/>
          <w:color w:val="auto"/>
          <w:sz w:val="30"/>
          <w:szCs w:val="30"/>
        </w:rPr>
        <w:t>时间：2021年5月18日至5月24日</w:t>
      </w:r>
      <w:r>
        <w:rPr>
          <w:rFonts w:hint="eastAsia" w:ascii="仿宋" w:hAnsi="仿宋" w:eastAsia="仿宋"/>
          <w:color w:val="auto"/>
          <w:sz w:val="30"/>
          <w:szCs w:val="30"/>
          <w:lang w:val="en-US" w:eastAsia="zh-CN"/>
        </w:rPr>
        <w:t>17时</w:t>
      </w:r>
    </w:p>
    <w:p>
      <w:pPr>
        <w:spacing w:line="620" w:lineRule="exact"/>
        <w:ind w:firstLine="600" w:firstLineChars="200"/>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七、开标时间：2021年5月25日10时</w:t>
      </w:r>
    </w:p>
    <w:p>
      <w:pPr>
        <w:spacing w:line="620" w:lineRule="exact"/>
        <w:ind w:firstLine="600" w:firstLineChars="200"/>
        <w:rPr>
          <w:rFonts w:ascii="仿宋" w:hAnsi="仿宋" w:eastAsia="仿宋" w:cs="仿宋_GB2312"/>
          <w:color w:val="auto"/>
          <w:w w:val="95"/>
          <w:sz w:val="32"/>
          <w:szCs w:val="32"/>
        </w:rPr>
      </w:pPr>
      <w:r>
        <w:rPr>
          <w:rFonts w:hint="eastAsia" w:ascii="仿宋" w:hAnsi="仿宋" w:eastAsia="仿宋" w:cs="仿宋_GB2312"/>
          <w:color w:val="auto"/>
          <w:sz w:val="30"/>
          <w:szCs w:val="30"/>
          <w:lang w:eastAsia="zh-CN"/>
        </w:rPr>
        <w:t>八、</w:t>
      </w:r>
      <w:r>
        <w:rPr>
          <w:rFonts w:hint="eastAsia" w:ascii="仿宋" w:hAnsi="仿宋" w:eastAsia="仿宋" w:cs="仿宋_GB2312"/>
          <w:color w:val="auto"/>
          <w:sz w:val="30"/>
          <w:szCs w:val="30"/>
        </w:rPr>
        <w:t>开标地址：福州市鼓楼区北二环西路122号省科技厅</w:t>
      </w:r>
      <w:r>
        <w:rPr>
          <w:rFonts w:hint="eastAsia" w:ascii="仿宋" w:hAnsi="仿宋" w:eastAsia="仿宋" w:cs="仿宋_GB2312"/>
          <w:color w:val="auto"/>
          <w:sz w:val="30"/>
          <w:szCs w:val="30"/>
          <w:lang w:val="en-US" w:eastAsia="zh-CN"/>
        </w:rPr>
        <w:t>10层1005室</w:t>
      </w:r>
    </w:p>
    <w:p>
      <w:pPr>
        <w:spacing w:line="620" w:lineRule="exact"/>
        <w:ind w:firstLine="600" w:firstLineChars="200"/>
        <w:rPr>
          <w:rFonts w:ascii="仿宋" w:hAnsi="仿宋" w:eastAsia="仿宋" w:cs="仿宋_GB2312"/>
          <w:color w:val="auto"/>
          <w:sz w:val="30"/>
          <w:szCs w:val="30"/>
        </w:rPr>
      </w:pPr>
      <w:r>
        <w:rPr>
          <w:rFonts w:hint="eastAsia" w:ascii="仿宋" w:hAnsi="仿宋" w:eastAsia="仿宋" w:cs="仿宋_GB2312"/>
          <w:color w:val="auto"/>
          <w:sz w:val="30"/>
          <w:szCs w:val="30"/>
          <w:lang w:eastAsia="zh-CN"/>
        </w:rPr>
        <w:t>九、</w:t>
      </w:r>
      <w:r>
        <w:rPr>
          <w:rFonts w:hint="eastAsia" w:ascii="仿宋" w:hAnsi="仿宋" w:eastAsia="仿宋" w:cs="仿宋_GB2312"/>
          <w:color w:val="auto"/>
          <w:sz w:val="30"/>
          <w:szCs w:val="30"/>
        </w:rPr>
        <w:t>联 系 人： 许艺苹</w:t>
      </w:r>
      <w:r>
        <w:rPr>
          <w:rFonts w:hint="eastAsia" w:ascii="仿宋" w:hAnsi="仿宋" w:eastAsia="仿宋" w:cs="仿宋_GB2312"/>
          <w:color w:val="auto"/>
          <w:sz w:val="30"/>
          <w:szCs w:val="30"/>
          <w:lang w:val="en-US" w:eastAsia="zh-CN"/>
        </w:rPr>
        <w:t>，</w:t>
      </w:r>
      <w:r>
        <w:rPr>
          <w:rFonts w:hint="eastAsia" w:ascii="仿宋" w:hAnsi="仿宋" w:eastAsia="仿宋" w:cs="仿宋_GB2312"/>
          <w:color w:val="auto"/>
          <w:sz w:val="30"/>
          <w:szCs w:val="30"/>
        </w:rPr>
        <w:t xml:space="preserve">18950463745  </w:t>
      </w:r>
    </w:p>
    <w:p>
      <w:pPr>
        <w:spacing w:line="620" w:lineRule="exact"/>
        <w:ind w:firstLine="576" w:firstLineChars="200"/>
        <w:jc w:val="left"/>
        <w:rPr>
          <w:rFonts w:hint="eastAsia" w:ascii="仿宋_GB2312" w:hAnsi="仿宋_GB2312" w:eastAsia="仿宋_GB2312" w:cs="仿宋_GB2312"/>
          <w:color w:val="auto"/>
          <w:w w:val="90"/>
          <w:sz w:val="32"/>
          <w:szCs w:val="32"/>
        </w:rPr>
      </w:pPr>
    </w:p>
    <w:p>
      <w:pPr>
        <w:spacing w:line="620" w:lineRule="exact"/>
        <w:ind w:firstLine="576" w:firstLineChars="200"/>
        <w:jc w:val="left"/>
        <w:rPr>
          <w:rFonts w:hint="eastAsia" w:ascii="仿宋_GB2312" w:hAnsi="仿宋_GB2312" w:eastAsia="仿宋_GB2312" w:cs="仿宋_GB2312"/>
          <w:bCs/>
          <w:w w:val="96"/>
          <w:sz w:val="32"/>
          <w:szCs w:val="32"/>
        </w:rPr>
      </w:pPr>
      <w:r>
        <w:rPr>
          <w:rFonts w:hint="eastAsia" w:ascii="仿宋_GB2312" w:hAnsi="仿宋_GB2312" w:eastAsia="仿宋_GB2312" w:cs="仿宋_GB2312"/>
          <w:color w:val="auto"/>
          <w:w w:val="90"/>
          <w:sz w:val="32"/>
          <w:szCs w:val="32"/>
        </w:rPr>
        <w:t>附件</w:t>
      </w:r>
      <w:r>
        <w:rPr>
          <w:rFonts w:hint="eastAsia" w:ascii="仿宋_GB2312" w:hAnsi="仿宋_GB2312" w:eastAsia="仿宋_GB2312" w:cs="仿宋_GB2312"/>
          <w:color w:val="auto"/>
          <w:w w:val="90"/>
          <w:sz w:val="32"/>
          <w:szCs w:val="32"/>
          <w:lang w:eastAsia="zh-CN"/>
        </w:rPr>
        <w:t>：</w:t>
      </w:r>
      <w:r>
        <w:rPr>
          <w:rFonts w:hint="eastAsia" w:ascii="仿宋_GB2312" w:hAnsi="仿宋_GB2312" w:eastAsia="仿宋_GB2312" w:cs="仿宋_GB2312"/>
          <w:color w:val="auto"/>
          <w:w w:val="90"/>
          <w:sz w:val="32"/>
          <w:szCs w:val="32"/>
          <w:lang w:val="en-US" w:eastAsia="zh-CN"/>
        </w:rPr>
        <w:t>1.</w:t>
      </w:r>
      <w:r>
        <w:rPr>
          <w:rFonts w:hint="eastAsia" w:ascii="仿宋_GB2312" w:hAnsi="仿宋_GB2312" w:eastAsia="仿宋_GB2312" w:cs="仿宋_GB2312"/>
          <w:bCs/>
          <w:w w:val="90"/>
          <w:sz w:val="32"/>
          <w:szCs w:val="32"/>
        </w:rPr>
        <w:t>2021年度省级新型研发机构后补助项目现场专项审计</w:t>
      </w:r>
      <w:r>
        <w:rPr>
          <w:rFonts w:hint="eastAsia" w:ascii="仿宋_GB2312" w:hAnsi="仿宋_GB2312" w:eastAsia="仿宋_GB2312" w:cs="仿宋_GB2312"/>
          <w:bCs/>
          <w:w w:val="90"/>
          <w:sz w:val="32"/>
          <w:szCs w:val="32"/>
          <w:lang w:eastAsia="zh-CN"/>
        </w:rPr>
        <w:t>要求</w:t>
      </w:r>
    </w:p>
    <w:p>
      <w:pPr>
        <w:numPr>
          <w:ilvl w:val="0"/>
          <w:numId w:val="0"/>
        </w:numPr>
        <w:spacing w:line="620" w:lineRule="exact"/>
        <w:ind w:firstLine="1216" w:firstLineChars="400"/>
        <w:rPr>
          <w:rFonts w:hint="eastAsia" w:ascii="仿宋" w:hAnsi="仿宋" w:eastAsia="仿宋" w:cs="仿宋_GB2312"/>
          <w:color w:val="auto"/>
          <w:w w:val="95"/>
          <w:sz w:val="32"/>
          <w:szCs w:val="32"/>
          <w:lang w:val="en-US" w:eastAsia="zh-CN"/>
        </w:rPr>
      </w:pPr>
      <w:r>
        <w:rPr>
          <w:rFonts w:hint="eastAsia" w:ascii="仿宋" w:hAnsi="仿宋" w:eastAsia="仿宋" w:cs="仿宋_GB2312"/>
          <w:color w:val="auto"/>
          <w:w w:val="95"/>
          <w:sz w:val="32"/>
          <w:szCs w:val="32"/>
          <w:lang w:val="en-US" w:eastAsia="zh-CN"/>
        </w:rPr>
        <w:t>2.询价函</w:t>
      </w:r>
    </w:p>
    <w:p>
      <w:pPr>
        <w:numPr>
          <w:ilvl w:val="0"/>
          <w:numId w:val="0"/>
        </w:numPr>
        <w:spacing w:line="620" w:lineRule="exact"/>
        <w:ind w:firstLine="1216" w:firstLineChars="400"/>
        <w:rPr>
          <w:rFonts w:hint="eastAsia" w:ascii="仿宋" w:hAnsi="仿宋" w:eastAsia="仿宋" w:cs="仿宋_GB2312"/>
          <w:color w:val="auto"/>
          <w:w w:val="95"/>
          <w:sz w:val="32"/>
          <w:szCs w:val="32"/>
          <w:lang w:val="en-US" w:eastAsia="zh-CN"/>
        </w:rPr>
      </w:pPr>
      <w:r>
        <w:rPr>
          <w:rFonts w:hint="eastAsia" w:ascii="仿宋" w:hAnsi="仿宋" w:eastAsia="仿宋" w:cs="仿宋_GB2312"/>
          <w:color w:val="auto"/>
          <w:w w:val="95"/>
          <w:sz w:val="32"/>
          <w:szCs w:val="32"/>
          <w:lang w:val="en-US" w:eastAsia="zh-CN"/>
        </w:rPr>
        <w:t>3.报价函</w:t>
      </w:r>
    </w:p>
    <w:p>
      <w:pPr>
        <w:spacing w:line="620" w:lineRule="exact"/>
        <w:ind w:firstLine="640" w:firstLineChars="200"/>
        <w:rPr>
          <w:rFonts w:hint="eastAsia" w:ascii="仿宋" w:hAnsi="仿宋" w:eastAsia="仿宋" w:cs="仿宋_GB2312"/>
          <w:color w:val="auto"/>
          <w:sz w:val="32"/>
          <w:szCs w:val="32"/>
        </w:rPr>
      </w:pPr>
    </w:p>
    <w:p>
      <w:pPr>
        <w:spacing w:line="620" w:lineRule="exact"/>
        <w:ind w:firstLine="420"/>
        <w:rPr>
          <w:rFonts w:ascii="仿宋" w:hAnsi="仿宋" w:eastAsia="仿宋" w:cs="仿宋_GB2312"/>
          <w:color w:val="auto"/>
          <w:sz w:val="30"/>
          <w:szCs w:val="30"/>
        </w:rPr>
      </w:pPr>
    </w:p>
    <w:p>
      <w:pPr>
        <w:spacing w:line="620" w:lineRule="exact"/>
        <w:ind w:firstLine="420"/>
        <w:rPr>
          <w:rFonts w:ascii="仿宋" w:hAnsi="仿宋" w:eastAsia="仿宋" w:cs="仿宋_GB2312"/>
          <w:color w:val="auto"/>
          <w:sz w:val="30"/>
          <w:szCs w:val="30"/>
        </w:rPr>
      </w:pPr>
      <w:r>
        <w:rPr>
          <w:rFonts w:hint="eastAsia" w:ascii="仿宋" w:hAnsi="仿宋" w:eastAsia="仿宋" w:cs="仿宋_GB2312"/>
          <w:color w:val="auto"/>
          <w:sz w:val="30"/>
          <w:szCs w:val="30"/>
        </w:rPr>
        <w:t>　                        福建省科学技术厅</w:t>
      </w:r>
      <w:r>
        <w:rPr>
          <w:rFonts w:hint="eastAsia" w:ascii="仿宋" w:hAnsi="仿宋" w:eastAsia="仿宋" w:cs="仿宋_GB2312"/>
          <w:color w:val="auto"/>
          <w:sz w:val="30"/>
          <w:szCs w:val="30"/>
          <w:lang w:eastAsia="zh-CN"/>
        </w:rPr>
        <w:t>办公室</w:t>
      </w:r>
    </w:p>
    <w:p>
      <w:pPr>
        <w:spacing w:line="620" w:lineRule="exact"/>
        <w:ind w:firstLine="4800" w:firstLineChars="1600"/>
        <w:rPr>
          <w:rFonts w:ascii="仿宋" w:hAnsi="仿宋" w:eastAsia="仿宋" w:cs="仿宋_GB2312"/>
          <w:color w:val="auto"/>
          <w:sz w:val="30"/>
          <w:szCs w:val="30"/>
        </w:rPr>
      </w:pPr>
      <w:r>
        <w:rPr>
          <w:rFonts w:hint="eastAsia" w:ascii="仿宋" w:hAnsi="仿宋" w:eastAsia="仿宋" w:cs="仿宋_GB2312"/>
          <w:color w:val="auto"/>
          <w:sz w:val="30"/>
          <w:szCs w:val="30"/>
        </w:rPr>
        <w:t>2021年5月1</w:t>
      </w:r>
      <w:r>
        <w:rPr>
          <w:rFonts w:hint="eastAsia" w:ascii="仿宋" w:hAnsi="仿宋" w:eastAsia="仿宋" w:cs="仿宋_GB2312"/>
          <w:color w:val="auto"/>
          <w:sz w:val="30"/>
          <w:szCs w:val="30"/>
          <w:lang w:val="en-US" w:eastAsia="zh-CN"/>
        </w:rPr>
        <w:t>8</w:t>
      </w:r>
      <w:r>
        <w:rPr>
          <w:rFonts w:hint="eastAsia" w:ascii="仿宋" w:hAnsi="仿宋" w:eastAsia="仿宋" w:cs="仿宋_GB2312"/>
          <w:color w:val="auto"/>
          <w:sz w:val="30"/>
          <w:szCs w:val="30"/>
        </w:rPr>
        <w:t>日</w:t>
      </w:r>
    </w:p>
    <w:p>
      <w:pPr>
        <w:spacing w:line="620" w:lineRule="exact"/>
        <w:rPr>
          <w:rFonts w:ascii="仿宋" w:hAnsi="仿宋" w:eastAsia="仿宋" w:cs="仿宋_GB2312"/>
          <w:sz w:val="30"/>
          <w:szCs w:val="30"/>
        </w:rPr>
      </w:pPr>
      <w:r>
        <w:rPr>
          <w:rFonts w:hint="eastAsia" w:ascii="仿宋" w:hAnsi="仿宋" w:eastAsia="仿宋" w:cs="仿宋_GB2312"/>
          <w:color w:val="auto"/>
          <w:sz w:val="30"/>
          <w:szCs w:val="30"/>
        </w:rPr>
        <w:br w:type="page"/>
      </w:r>
      <w:r>
        <w:rPr>
          <w:rFonts w:hint="eastAsia" w:ascii="仿宋" w:hAnsi="仿宋" w:eastAsia="仿宋" w:cs="仿宋_GB2312"/>
          <w:sz w:val="30"/>
          <w:szCs w:val="30"/>
        </w:rPr>
        <w:t>附件</w:t>
      </w:r>
      <w:r>
        <w:rPr>
          <w:rFonts w:hint="eastAsia" w:ascii="仿宋" w:hAnsi="仿宋" w:eastAsia="仿宋" w:cs="仿宋_GB2312"/>
          <w:sz w:val="30"/>
          <w:szCs w:val="30"/>
          <w:lang w:val="en-US" w:eastAsia="zh-CN"/>
        </w:rPr>
        <w:t>1</w:t>
      </w:r>
    </w:p>
    <w:p>
      <w:pPr>
        <w:spacing w:line="620" w:lineRule="exact"/>
        <w:ind w:firstLine="504" w:firstLineChars="168"/>
        <w:rPr>
          <w:rFonts w:ascii="仿宋" w:hAnsi="仿宋" w:eastAsia="仿宋" w:cs="仿宋_GB2312"/>
          <w:sz w:val="30"/>
          <w:szCs w:val="30"/>
        </w:rPr>
      </w:pPr>
    </w:p>
    <w:p>
      <w:pPr>
        <w:spacing w:line="620" w:lineRule="exact"/>
        <w:jc w:val="center"/>
        <w:rPr>
          <w:rFonts w:ascii="黑体" w:hAnsi="黑体" w:eastAsia="黑体" w:cs="方正小标宋简体"/>
          <w:bCs/>
          <w:w w:val="96"/>
          <w:sz w:val="36"/>
          <w:szCs w:val="36"/>
        </w:rPr>
      </w:pPr>
      <w:r>
        <w:rPr>
          <w:rFonts w:hint="eastAsia" w:ascii="黑体" w:hAnsi="黑体" w:eastAsia="黑体" w:cs="方正小标宋简体"/>
          <w:bCs/>
          <w:w w:val="96"/>
          <w:sz w:val="36"/>
          <w:szCs w:val="36"/>
        </w:rPr>
        <w:t>2021年度省级新型研发机构后补助项目现场专项审计要求</w:t>
      </w:r>
    </w:p>
    <w:p>
      <w:pPr>
        <w:spacing w:line="620" w:lineRule="exact"/>
        <w:ind w:firstLine="600" w:firstLineChars="200"/>
        <w:rPr>
          <w:rFonts w:ascii="仿宋" w:hAnsi="仿宋" w:eastAsia="仿宋" w:cs="仿宋_GB2312"/>
          <w:color w:val="000000"/>
          <w:sz w:val="30"/>
          <w:szCs w:val="30"/>
        </w:rPr>
      </w:pPr>
    </w:p>
    <w:p>
      <w:pPr>
        <w:numPr>
          <w:ilvl w:val="0"/>
          <w:numId w:val="1"/>
        </w:numPr>
        <w:spacing w:line="620" w:lineRule="exact"/>
        <w:ind w:firstLine="600"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现场核对2020年度（之前已按年度申请的省级新型研发机构中，第一、二批的票据时间须在2020年1月1日至12月31日；第三批、第四批、第五批的票据时间须在2019年1月1日至12月31日）或者近五年（仅适用于第五批省级新型研发机构，票据时间须在2015年1月1日至2019年12月31日）使用</w:t>
      </w:r>
      <w:r>
        <w:rPr>
          <w:rStyle w:val="6"/>
          <w:rFonts w:hint="eastAsia" w:ascii="仿宋" w:hAnsi="仿宋" w:eastAsia="仿宋" w:cs="仿宋_GB2312"/>
          <w:b w:val="0"/>
          <w:sz w:val="30"/>
          <w:szCs w:val="30"/>
        </w:rPr>
        <w:t>非财政资金</w:t>
      </w:r>
      <w:r>
        <w:rPr>
          <w:rFonts w:hint="eastAsia" w:ascii="仿宋" w:hAnsi="仿宋" w:eastAsia="仿宋" w:cs="仿宋_GB2312"/>
          <w:color w:val="000000"/>
          <w:sz w:val="30"/>
          <w:szCs w:val="30"/>
        </w:rPr>
        <w:t>购入用于研发活动的仪器、设备、软件的发票等原始票据，发票上的购货方名称须与申请补助对象名称一致，票据与实物相符，并现场复印存档。研发活动的仪器设备和一般生产经营设备要核实区分。</w:t>
      </w:r>
    </w:p>
    <w:p>
      <w:pPr>
        <w:spacing w:line="600" w:lineRule="exact"/>
        <w:ind w:firstLine="600" w:firstLineChars="200"/>
        <w:rPr>
          <w:rStyle w:val="6"/>
          <w:rFonts w:ascii="仿宋" w:hAnsi="仿宋" w:eastAsia="仿宋"/>
          <w:b w:val="0"/>
          <w:sz w:val="30"/>
          <w:szCs w:val="30"/>
        </w:rPr>
      </w:pPr>
      <w:r>
        <w:rPr>
          <w:rStyle w:val="6"/>
          <w:rFonts w:hint="eastAsia" w:ascii="仿宋" w:hAnsi="仿宋" w:eastAsia="仿宋"/>
          <w:b w:val="0"/>
          <w:sz w:val="30"/>
          <w:szCs w:val="30"/>
        </w:rPr>
        <w:t>二、</w:t>
      </w:r>
      <w:r>
        <w:rPr>
          <w:rFonts w:hint="eastAsia" w:ascii="仿宋" w:hAnsi="仿宋" w:eastAsia="仿宋"/>
          <w:color w:val="000000"/>
          <w:sz w:val="30"/>
          <w:szCs w:val="30"/>
        </w:rPr>
        <w:t>购入用于研发活动的仪器、设备、软件有使用财政资金的，应</w:t>
      </w:r>
      <w:r>
        <w:rPr>
          <w:rStyle w:val="6"/>
          <w:rFonts w:hint="eastAsia" w:ascii="仿宋" w:hAnsi="仿宋" w:eastAsia="仿宋"/>
          <w:b w:val="0"/>
          <w:sz w:val="30"/>
          <w:szCs w:val="30"/>
        </w:rPr>
        <w:t>核实、区分</w:t>
      </w:r>
      <w:r>
        <w:rPr>
          <w:rFonts w:hint="eastAsia" w:ascii="仿宋" w:hAnsi="仿宋" w:eastAsia="仿宋"/>
          <w:color w:val="000000"/>
          <w:sz w:val="30"/>
          <w:szCs w:val="30"/>
        </w:rPr>
        <w:t>，并</w:t>
      </w:r>
      <w:r>
        <w:rPr>
          <w:rStyle w:val="6"/>
          <w:rFonts w:hint="eastAsia" w:ascii="仿宋" w:hAnsi="仿宋" w:eastAsia="仿宋"/>
          <w:b w:val="0"/>
          <w:sz w:val="30"/>
          <w:szCs w:val="30"/>
        </w:rPr>
        <w:t>给予标注。</w:t>
      </w:r>
    </w:p>
    <w:p>
      <w:pPr>
        <w:spacing w:line="600" w:lineRule="exact"/>
        <w:ind w:firstLine="600" w:firstLineChars="200"/>
        <w:rPr>
          <w:rStyle w:val="6"/>
          <w:rFonts w:ascii="仿宋" w:hAnsi="仿宋" w:eastAsia="仿宋"/>
          <w:b w:val="0"/>
          <w:sz w:val="30"/>
          <w:szCs w:val="30"/>
        </w:rPr>
      </w:pPr>
      <w:r>
        <w:rPr>
          <w:rStyle w:val="6"/>
          <w:rFonts w:hint="eastAsia" w:ascii="仿宋" w:hAnsi="仿宋" w:eastAsia="仿宋"/>
          <w:b w:val="0"/>
          <w:sz w:val="30"/>
          <w:szCs w:val="30"/>
        </w:rPr>
        <w:t>三、</w:t>
      </w:r>
      <w:r>
        <w:rPr>
          <w:rStyle w:val="6"/>
          <w:rFonts w:hint="eastAsia" w:ascii="仿宋" w:hAnsi="仿宋" w:eastAsia="仿宋"/>
          <w:b w:val="0"/>
          <w:sz w:val="30"/>
          <w:szCs w:val="30"/>
          <w:lang w:eastAsia="zh-CN"/>
        </w:rPr>
        <w:t>核实申报单位非财政资金购买的研发仪器、设备、软件是否已享受省企业研发经费分段补助</w:t>
      </w:r>
      <w:bookmarkStart w:id="0" w:name="_GoBack"/>
      <w:bookmarkEnd w:id="0"/>
      <w:r>
        <w:rPr>
          <w:rStyle w:val="6"/>
          <w:rFonts w:hint="eastAsia" w:ascii="仿宋" w:hAnsi="仿宋" w:eastAsia="仿宋"/>
          <w:b w:val="0"/>
          <w:sz w:val="30"/>
          <w:szCs w:val="30"/>
          <w:lang w:eastAsia="zh-CN"/>
        </w:rPr>
        <w:t>或省科技小巨人奖励</w:t>
      </w:r>
      <w:r>
        <w:rPr>
          <w:rStyle w:val="6"/>
          <w:rFonts w:hint="eastAsia" w:ascii="仿宋" w:hAnsi="仿宋" w:eastAsia="仿宋"/>
          <w:b w:val="0"/>
          <w:sz w:val="30"/>
          <w:szCs w:val="30"/>
        </w:rPr>
        <w:t>。</w:t>
      </w:r>
    </w:p>
    <w:p>
      <w:pPr>
        <w:spacing w:line="600" w:lineRule="exact"/>
        <w:ind w:firstLine="600" w:firstLineChars="200"/>
        <w:rPr>
          <w:rFonts w:ascii="仿宋" w:hAnsi="仿宋" w:eastAsia="仿宋"/>
          <w:bCs/>
          <w:sz w:val="30"/>
          <w:szCs w:val="30"/>
        </w:rPr>
      </w:pPr>
      <w:r>
        <w:rPr>
          <w:rStyle w:val="6"/>
          <w:rFonts w:hint="eastAsia" w:ascii="仿宋" w:hAnsi="仿宋" w:eastAsia="仿宋"/>
          <w:b w:val="0"/>
          <w:sz w:val="30"/>
          <w:szCs w:val="30"/>
        </w:rPr>
        <w:t>四、</w:t>
      </w:r>
      <w:r>
        <w:rPr>
          <w:rFonts w:hint="eastAsia" w:ascii="仿宋" w:hAnsi="仿宋" w:eastAsia="仿宋" w:cs="仿宋_GB2312"/>
          <w:color w:val="000000"/>
          <w:sz w:val="30"/>
          <w:szCs w:val="30"/>
        </w:rPr>
        <w:t>从财务上确认非财政资金购买研发用仪器、设备、软件的真实性和准确性，并出具省级新型研发机构非财政资金购买科研仪器设备软件后补助项目单项专项审计报告及总审计报告各二份。</w:t>
      </w:r>
    </w:p>
    <w:p>
      <w:pPr>
        <w:spacing w:line="620" w:lineRule="exact"/>
        <w:ind w:firstLine="4590" w:firstLineChars="1530"/>
        <w:rPr>
          <w:rFonts w:ascii="仿宋" w:hAnsi="仿宋" w:eastAsia="仿宋" w:cs="仿宋_GB2312"/>
          <w:sz w:val="30"/>
          <w:szCs w:val="30"/>
        </w:rPr>
      </w:pPr>
    </w:p>
    <w:sectPr>
      <w:footerReference r:id="rId3" w:type="default"/>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67E56B-45A8-46BB-868B-7CBB1A4575C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embedRegular r:id="rId2" w:fontKey="{5B8E4D95-2175-4A27-A3C5-1E1591316827}"/>
  </w:font>
  <w:font w:name="仿宋_GB2312">
    <w:panose1 w:val="02010609030101010101"/>
    <w:charset w:val="86"/>
    <w:family w:val="modern"/>
    <w:pitch w:val="default"/>
    <w:sig w:usb0="00000001" w:usb1="080E0000" w:usb2="00000000" w:usb3="00000000" w:csb0="00040000" w:csb1="00000000"/>
    <w:embedRegular r:id="rId3" w:fontKey="{CF032B0B-86A3-4113-B9B8-618175B7B2B5}"/>
  </w:font>
  <w:font w:name="仿宋">
    <w:panose1 w:val="02010609060101010101"/>
    <w:charset w:val="86"/>
    <w:family w:val="modern"/>
    <w:pitch w:val="default"/>
    <w:sig w:usb0="800002BF" w:usb1="38CF7CFA" w:usb2="00000016" w:usb3="00000000" w:csb0="00040001" w:csb1="00000000"/>
    <w:embedRegular r:id="rId4" w:fontKey="{3D71AD0A-C9C6-4941-A191-8CB8B19146D2}"/>
  </w:font>
  <w:font w:name="方正小标宋简体">
    <w:panose1 w:val="03000509000000000000"/>
    <w:charset w:val="86"/>
    <w:family w:val="auto"/>
    <w:pitch w:val="default"/>
    <w:sig w:usb0="00000001" w:usb1="080E0000" w:usb2="00000000" w:usb3="00000000" w:csb0="00040000" w:csb1="00000000"/>
    <w:embedRegular r:id="rId5" w:fontKey="{CA832BE5-0C66-4922-AF88-31C9D5596221}"/>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42970"/>
    <w:multiLevelType w:val="singleLevel"/>
    <w:tmpl w:val="5CC4297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47ADC"/>
    <w:rsid w:val="00026F96"/>
    <w:rsid w:val="000400CD"/>
    <w:rsid w:val="00084C9C"/>
    <w:rsid w:val="000960F6"/>
    <w:rsid w:val="000C1688"/>
    <w:rsid w:val="000C2551"/>
    <w:rsid w:val="000E4015"/>
    <w:rsid w:val="00106C0D"/>
    <w:rsid w:val="00117C74"/>
    <w:rsid w:val="001221F2"/>
    <w:rsid w:val="00123EF7"/>
    <w:rsid w:val="00127B07"/>
    <w:rsid w:val="00130417"/>
    <w:rsid w:val="00150879"/>
    <w:rsid w:val="00160A21"/>
    <w:rsid w:val="00160D5A"/>
    <w:rsid w:val="00164464"/>
    <w:rsid w:val="00170844"/>
    <w:rsid w:val="00172779"/>
    <w:rsid w:val="00181D8E"/>
    <w:rsid w:val="001874BD"/>
    <w:rsid w:val="00192AB1"/>
    <w:rsid w:val="001C7028"/>
    <w:rsid w:val="001D4D02"/>
    <w:rsid w:val="001E4E97"/>
    <w:rsid w:val="001E7845"/>
    <w:rsid w:val="002022ED"/>
    <w:rsid w:val="0020537E"/>
    <w:rsid w:val="00217D67"/>
    <w:rsid w:val="00222D4D"/>
    <w:rsid w:val="00277F23"/>
    <w:rsid w:val="002A5F86"/>
    <w:rsid w:val="002B3077"/>
    <w:rsid w:val="002B6D86"/>
    <w:rsid w:val="002C5AAA"/>
    <w:rsid w:val="002C7127"/>
    <w:rsid w:val="00315E21"/>
    <w:rsid w:val="00316E65"/>
    <w:rsid w:val="003219EE"/>
    <w:rsid w:val="003314A8"/>
    <w:rsid w:val="00340A63"/>
    <w:rsid w:val="0034426D"/>
    <w:rsid w:val="003449D8"/>
    <w:rsid w:val="00361F11"/>
    <w:rsid w:val="00367890"/>
    <w:rsid w:val="00385088"/>
    <w:rsid w:val="00393A82"/>
    <w:rsid w:val="00394A54"/>
    <w:rsid w:val="003A112E"/>
    <w:rsid w:val="003A1451"/>
    <w:rsid w:val="003A77E0"/>
    <w:rsid w:val="003F05D1"/>
    <w:rsid w:val="00400FC2"/>
    <w:rsid w:val="0042542B"/>
    <w:rsid w:val="004305A1"/>
    <w:rsid w:val="00447ADC"/>
    <w:rsid w:val="00462516"/>
    <w:rsid w:val="004773A2"/>
    <w:rsid w:val="0048229B"/>
    <w:rsid w:val="00491BC2"/>
    <w:rsid w:val="004A19CD"/>
    <w:rsid w:val="004A5C24"/>
    <w:rsid w:val="004A73A2"/>
    <w:rsid w:val="004A77BC"/>
    <w:rsid w:val="004B07EF"/>
    <w:rsid w:val="004B12EC"/>
    <w:rsid w:val="004B1746"/>
    <w:rsid w:val="004B24E1"/>
    <w:rsid w:val="004B6B6A"/>
    <w:rsid w:val="004D09BC"/>
    <w:rsid w:val="004D277A"/>
    <w:rsid w:val="004F1CBD"/>
    <w:rsid w:val="004F6731"/>
    <w:rsid w:val="005121ED"/>
    <w:rsid w:val="00533B92"/>
    <w:rsid w:val="00537159"/>
    <w:rsid w:val="005514EA"/>
    <w:rsid w:val="00553F6E"/>
    <w:rsid w:val="00555908"/>
    <w:rsid w:val="00570B04"/>
    <w:rsid w:val="0059116F"/>
    <w:rsid w:val="0059326B"/>
    <w:rsid w:val="005D14DA"/>
    <w:rsid w:val="005E4009"/>
    <w:rsid w:val="005F24C8"/>
    <w:rsid w:val="00601A9C"/>
    <w:rsid w:val="006146DF"/>
    <w:rsid w:val="00621E52"/>
    <w:rsid w:val="00627510"/>
    <w:rsid w:val="006443AA"/>
    <w:rsid w:val="00650142"/>
    <w:rsid w:val="00663D5B"/>
    <w:rsid w:val="006641F4"/>
    <w:rsid w:val="0066513C"/>
    <w:rsid w:val="0067087F"/>
    <w:rsid w:val="00671A06"/>
    <w:rsid w:val="00684EC9"/>
    <w:rsid w:val="006A3299"/>
    <w:rsid w:val="006B254A"/>
    <w:rsid w:val="006B2559"/>
    <w:rsid w:val="006C580B"/>
    <w:rsid w:val="006D663B"/>
    <w:rsid w:val="00713EF8"/>
    <w:rsid w:val="00737257"/>
    <w:rsid w:val="00742925"/>
    <w:rsid w:val="0075608C"/>
    <w:rsid w:val="00756DF6"/>
    <w:rsid w:val="00794B49"/>
    <w:rsid w:val="007A3883"/>
    <w:rsid w:val="007B2034"/>
    <w:rsid w:val="007B6DA9"/>
    <w:rsid w:val="007D6F04"/>
    <w:rsid w:val="007F25E7"/>
    <w:rsid w:val="00821953"/>
    <w:rsid w:val="00832B70"/>
    <w:rsid w:val="008429F6"/>
    <w:rsid w:val="0084517B"/>
    <w:rsid w:val="00847E35"/>
    <w:rsid w:val="00853030"/>
    <w:rsid w:val="008643E8"/>
    <w:rsid w:val="00895EBE"/>
    <w:rsid w:val="0089678D"/>
    <w:rsid w:val="008A5501"/>
    <w:rsid w:val="008B6EDD"/>
    <w:rsid w:val="008C49FC"/>
    <w:rsid w:val="008F25A4"/>
    <w:rsid w:val="00927618"/>
    <w:rsid w:val="009909BA"/>
    <w:rsid w:val="00995D1D"/>
    <w:rsid w:val="0099788A"/>
    <w:rsid w:val="009B2C1C"/>
    <w:rsid w:val="009B6F9F"/>
    <w:rsid w:val="009B7A3E"/>
    <w:rsid w:val="009C4493"/>
    <w:rsid w:val="009D3049"/>
    <w:rsid w:val="009F332E"/>
    <w:rsid w:val="00A20942"/>
    <w:rsid w:val="00A5235C"/>
    <w:rsid w:val="00A56DAC"/>
    <w:rsid w:val="00A60003"/>
    <w:rsid w:val="00A71DFE"/>
    <w:rsid w:val="00A734D5"/>
    <w:rsid w:val="00A766D4"/>
    <w:rsid w:val="00A8662F"/>
    <w:rsid w:val="00A970A3"/>
    <w:rsid w:val="00AC63E1"/>
    <w:rsid w:val="00AF6F4F"/>
    <w:rsid w:val="00B33C39"/>
    <w:rsid w:val="00B35211"/>
    <w:rsid w:val="00B40FB3"/>
    <w:rsid w:val="00B46320"/>
    <w:rsid w:val="00B54546"/>
    <w:rsid w:val="00B8682F"/>
    <w:rsid w:val="00B90E5C"/>
    <w:rsid w:val="00BB2BBD"/>
    <w:rsid w:val="00BB3B3A"/>
    <w:rsid w:val="00BC5885"/>
    <w:rsid w:val="00BD0DBE"/>
    <w:rsid w:val="00BD2009"/>
    <w:rsid w:val="00BF74C9"/>
    <w:rsid w:val="00C043B1"/>
    <w:rsid w:val="00C156CF"/>
    <w:rsid w:val="00C56D49"/>
    <w:rsid w:val="00C65970"/>
    <w:rsid w:val="00C6788F"/>
    <w:rsid w:val="00C67CB6"/>
    <w:rsid w:val="00C729ED"/>
    <w:rsid w:val="00C77E9C"/>
    <w:rsid w:val="00C83377"/>
    <w:rsid w:val="00C84AF1"/>
    <w:rsid w:val="00C97938"/>
    <w:rsid w:val="00CB0ADF"/>
    <w:rsid w:val="00CB6778"/>
    <w:rsid w:val="00CE4C31"/>
    <w:rsid w:val="00D56275"/>
    <w:rsid w:val="00D56F6D"/>
    <w:rsid w:val="00D57EB1"/>
    <w:rsid w:val="00D63FB7"/>
    <w:rsid w:val="00D76D49"/>
    <w:rsid w:val="00D92777"/>
    <w:rsid w:val="00D95C84"/>
    <w:rsid w:val="00DA1E33"/>
    <w:rsid w:val="00DA560A"/>
    <w:rsid w:val="00DE1943"/>
    <w:rsid w:val="00E034B9"/>
    <w:rsid w:val="00E0739E"/>
    <w:rsid w:val="00E16CCA"/>
    <w:rsid w:val="00E407E2"/>
    <w:rsid w:val="00E64BDB"/>
    <w:rsid w:val="00E85D2E"/>
    <w:rsid w:val="00E97813"/>
    <w:rsid w:val="00EA658B"/>
    <w:rsid w:val="00EF1DC6"/>
    <w:rsid w:val="00F163A9"/>
    <w:rsid w:val="00F16987"/>
    <w:rsid w:val="00F170F6"/>
    <w:rsid w:val="00F41DB4"/>
    <w:rsid w:val="00F60182"/>
    <w:rsid w:val="00F621EF"/>
    <w:rsid w:val="00F676E3"/>
    <w:rsid w:val="00F96359"/>
    <w:rsid w:val="00FC65DB"/>
    <w:rsid w:val="00FE1C32"/>
    <w:rsid w:val="04097EAE"/>
    <w:rsid w:val="0E7A20B0"/>
    <w:rsid w:val="0F602B2B"/>
    <w:rsid w:val="106E1E68"/>
    <w:rsid w:val="10D350AE"/>
    <w:rsid w:val="126610C8"/>
    <w:rsid w:val="155A13E1"/>
    <w:rsid w:val="1C0E5936"/>
    <w:rsid w:val="1D986168"/>
    <w:rsid w:val="1FBA296D"/>
    <w:rsid w:val="20115C17"/>
    <w:rsid w:val="24080409"/>
    <w:rsid w:val="24477768"/>
    <w:rsid w:val="247456C3"/>
    <w:rsid w:val="2BEF76C6"/>
    <w:rsid w:val="2D386204"/>
    <w:rsid w:val="2F307F9A"/>
    <w:rsid w:val="330E4F37"/>
    <w:rsid w:val="35946BB0"/>
    <w:rsid w:val="3C0E4B17"/>
    <w:rsid w:val="41AD6EE0"/>
    <w:rsid w:val="43755C98"/>
    <w:rsid w:val="484B208D"/>
    <w:rsid w:val="4A385AD2"/>
    <w:rsid w:val="4AE867BF"/>
    <w:rsid w:val="51FA5712"/>
    <w:rsid w:val="54052098"/>
    <w:rsid w:val="5448720F"/>
    <w:rsid w:val="56543C8D"/>
    <w:rsid w:val="569564B4"/>
    <w:rsid w:val="5AF46FC0"/>
    <w:rsid w:val="652721F6"/>
    <w:rsid w:val="6F5D24D6"/>
    <w:rsid w:val="77071834"/>
    <w:rsid w:val="7BCE6592"/>
    <w:rsid w:val="7EDF41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0"/>
    <w:rPr>
      <w:b/>
      <w:bCs/>
    </w:rPr>
  </w:style>
  <w:style w:type="paragraph" w:customStyle="1" w:styleId="8">
    <w:name w:val="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161</Words>
  <Characters>920</Characters>
  <Lines>7</Lines>
  <Paragraphs>2</Paragraphs>
  <TotalTime>62</TotalTime>
  <ScaleCrop>false</ScaleCrop>
  <LinksUpToDate>false</LinksUpToDate>
  <CharactersWithSpaces>1079</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2020-05-28T08:56:00Z</dcterms:created>
  <dc:creator>hp</dc:creator>
  <cp:lastModifiedBy>lenovo</cp:lastModifiedBy>
  <cp:lastPrinted>2021-05-18T02:52:00Z</cp:lastPrinted>
  <dcterms:modified xsi:type="dcterms:W3CDTF">2021-05-18T04:57:59Z</dcterms:modified>
  <dc:title>询介函</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